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ISTITUTO COMPRENSIVO STATALE “TOSCANINI”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114300</wp:posOffset>
            </wp:positionV>
            <wp:extent cx="1466850" cy="1057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M2/P15:  schema di unità di apprendimento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Scuola secondaria di primo grado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 di Arsago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Besnate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  di Casorate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3 ___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ATTIVITÀ INTERDISCIPLINARE N. 3 - EDUCAZIONE CIVICA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firstLine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1) Dati identificativi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Titolo: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Riconoscere, attuare e condividere atti di sostenibilità </w:t>
      </w:r>
      <w:r w:rsidDel="00000000" w:rsidR="00000000" w:rsidRPr="00000000">
        <w:rPr>
          <w:b w:val="1"/>
          <w:i w:val="1"/>
          <w:sz w:val="20"/>
          <w:szCs w:val="20"/>
          <w:highlight w:val="yellow"/>
          <w:rtl w:val="0"/>
        </w:rPr>
        <w:t xml:space="preserve">(UDA classi terze n.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Riferimento: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Italiano, Scienze, Matematica, Tecnologia, Scienze motorie, Arte e immagine, I.R.C., Storia, Geografia, Inglese, A.R.C, Musica, Francese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Alunni destinatari: </w:t>
      </w:r>
      <w:r w:rsidDel="00000000" w:rsidR="00000000" w:rsidRPr="00000000">
        <w:rPr>
          <w:sz w:val="20"/>
          <w:szCs w:val="20"/>
          <w:rtl w:val="0"/>
        </w:rPr>
        <w:t xml:space="preserve">tutti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Docente e/o altra figura professionale: </w:t>
      </w:r>
      <w:r w:rsidDel="00000000" w:rsidR="00000000" w:rsidRPr="00000000">
        <w:rPr>
          <w:sz w:val="20"/>
          <w:szCs w:val="20"/>
          <w:rtl w:val="0"/>
        </w:rPr>
        <w:t xml:space="preserve">tutto il gruppo docenti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2) Articolazione UDA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Situazione formativa:</w:t>
      </w:r>
      <w:r w:rsidDel="00000000" w:rsidR="00000000" w:rsidRPr="00000000">
        <w:rPr>
          <w:sz w:val="20"/>
          <w:szCs w:val="20"/>
          <w:rtl w:val="0"/>
        </w:rPr>
        <w:t xml:space="preserve"> gruppo classe; in orizzontale;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Traguardi dell’attività: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è in possesso di un pensiero razionale gli consente di affrontare problemi e situazioni sulla base di elementi certi e di avere consapevolezza dei limiti delle affermazioni che riguardano questioni complesse che non si prestano a spiegazioni univoche;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 orienta nello spazio e nel tempo dando espressione a curiosità e ricerca di senso; osserva ed interpreta ambienti, fatti, fenomeni e produzioni artistiche;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3) Organizzazione didattica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Collocazione dell’UDA: </w:t>
      </w:r>
      <w:r w:rsidDel="00000000" w:rsidR="00000000" w:rsidRPr="00000000">
        <w:rPr>
          <w:sz w:val="20"/>
          <w:szCs w:val="20"/>
          <w:rtl w:val="0"/>
        </w:rPr>
        <w:t xml:space="preserve">curricolo obbligatorio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Tempi (durata dell’UDA e/o delle singole fasi): </w:t>
      </w:r>
      <w:r w:rsidDel="00000000" w:rsidR="00000000" w:rsidRPr="00000000">
        <w:rPr>
          <w:sz w:val="20"/>
          <w:szCs w:val="20"/>
          <w:rtl w:val="0"/>
        </w:rPr>
        <w:t xml:space="preserve">intero anno scolastico; le fasi dovranno susseguirsi in ordine cronologico per permettere una visione organica e realmente trasversale dell’educazione civica. Alcune fasi possono essere facoltative. Il tempo di ogni fase può essere definito dal singolo docente purché progettato e calendarizzato all’inizio dell’anno scolastico.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Ambienti di apprendimento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Spazi e soggetti interessati: </w:t>
      </w:r>
      <w:r w:rsidDel="00000000" w:rsidR="00000000" w:rsidRPr="00000000">
        <w:rPr>
          <w:sz w:val="20"/>
          <w:szCs w:val="20"/>
          <w:rtl w:val="0"/>
        </w:rPr>
        <w:t xml:space="preserve">edificio scolastico; enti territoriali, altre scuole del territorio, associazioni, famiglie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Sviluppo dell’attività/metodo: </w:t>
      </w:r>
      <w:r w:rsidDel="00000000" w:rsidR="00000000" w:rsidRPr="00000000">
        <w:rPr>
          <w:sz w:val="20"/>
          <w:szCs w:val="20"/>
          <w:rtl w:val="0"/>
        </w:rPr>
        <w:t xml:space="preserve">didattica laboratoriale e digitale, lavoro individuale e/o di gruppo, lezione frontale, discussione guidata, debate,uso del problem solving.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Prodotto finale: </w:t>
      </w:r>
      <w:r w:rsidDel="00000000" w:rsidR="00000000" w:rsidRPr="00000000">
        <w:rPr>
          <w:sz w:val="20"/>
          <w:szCs w:val="20"/>
          <w:rtl w:val="0"/>
        </w:rPr>
        <w:t xml:space="preserve">Gli studenti dovranno presentare un prodotto digitale che raccolga i temi trattati durante il progetto, ovvero: il mio territorio, biodiversità vegetale e animale; i rifiuti nel mio comune e nella mia casa: la corretta raccolta differenziata; la tradizione culinaria e il suo impatto. Inoltre, gli alunni dovranno inserire una riflessione che risponda alla domanda: Dove possiamo intervenire come singoli?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→ il prodotto video, presentazione o racconto che gli alunni creeranno attraverso un lavoro di gruppo dovrà poi essere esposto e riprodotto nelle classi prim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z w:val="20"/>
          <w:szCs w:val="20"/>
          <w:rtl w:val="0"/>
        </w:rPr>
        <w:t xml:space="preserve"> e second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z w:val="20"/>
          <w:szCs w:val="20"/>
          <w:rtl w:val="0"/>
        </w:rPr>
        <w:t xml:space="preserve"> in accompagnamento a una lezione sulla sostenibilità.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Eventuali soluzioni organizzative: </w:t>
      </w:r>
      <w:r w:rsidDel="00000000" w:rsidR="00000000" w:rsidRPr="00000000">
        <w:rPr>
          <w:sz w:val="20"/>
          <w:szCs w:val="20"/>
          <w:rtl w:val="0"/>
        </w:rPr>
        <w:t xml:space="preserve">Progettazione comune tra i vari dipartimenti disciplinari della scuola secondaria; suddivisione dei compiti tra docenti.Collaborazione con varie realtà del territorio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Eventuali materiali da utilizzare:</w:t>
      </w:r>
      <w:r w:rsidDel="00000000" w:rsidR="00000000" w:rsidRPr="00000000">
        <w:rPr>
          <w:sz w:val="20"/>
          <w:szCs w:val="20"/>
          <w:rtl w:val="0"/>
        </w:rPr>
        <w:t xml:space="preserve"> libro di testo, LIM, video, materiale fornito direttamente dagli insegnanti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Contenuti (ci sono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link cliccabili</w:t>
      </w:r>
      <w:r w:rsidDel="00000000" w:rsidR="00000000" w:rsidRPr="00000000">
        <w:rPr>
          <w:b w:val="1"/>
          <w:sz w:val="20"/>
          <w:szCs w:val="20"/>
          <w:rtl w:val="0"/>
        </w:rPr>
        <w:t xml:space="preserve">): 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both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[Cancellare gli argomenti e le attività che non verranno trattate durante l’anno]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0"/>
        <w:gridCol w:w="3675"/>
        <w:gridCol w:w="1785"/>
        <w:gridCol w:w="1785"/>
        <w:tblGridChange w:id="0">
          <w:tblGrid>
            <w:gridCol w:w="1170"/>
            <w:gridCol w:w="3675"/>
            <w:gridCol w:w="1785"/>
            <w:gridCol w:w="178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Fase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Possibili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Materiali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Possibili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Discipline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Stimolo: cos’è la sostenibilità? Proviamo a darne una definizione. C’è una faccia della sostenibilità più importante delle altre?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Che cos'è la sostenibilità?</w:t>
              </w:r>
            </w:hyperlink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Italiano, scienze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Costituzione e l’Agenda 2030 per lo sviluppo sostenibile. Dove troviamo la sostenibilità nella vita quotidiana? La raccolta differenziata e la scuola.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Art. 34 - Goal 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Storia, scienze, tecnologia</w:t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rifiuti, le 3R, differenziare vs riciclare.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Costruire dei cubi per la raccolta della plastica per le Fasi artistica e matematica (con la collaborazione del personale ATA).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Laboratorio: creazione di un foglio di carta riciclata.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Strumenti per il laboratorio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Tecnologia, matematica, scienze</w:t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DEFINIRE: Progetto di formazione in collaborazione con l’ente Parco del Ticino: Il valore della nostra foresta.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Prodotto: creazione di schede digitali sulle principali specie vegetali del parco.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Parco del Ticino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Scienze, Geografia, potenziamento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Facciamoci i conti in tasca. Quali sono i dati nazionali sulla produzione di plastica? Possiamo ridurla nella nostra quotidianità? Dove finisce se non la ricicliamo?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Plastica in mare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Matematica, scienze</w:t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L’arte a sostegno dell’ambiente. Alcuni progetti di street art per la sensibilizzazione alle tematiche ambientali.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Ideazione e realizzazione di un’opera d’arte di classe.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Save the bees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la balena di rifiuti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Toward 2030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la balena di plastica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Arte, ARC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comunicazione della sostenibilità: Laudato Si’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Cosa ha voluto fare Papa Francesco scrivendola?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Laudato Si’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IRC, storia</w:t>
            </w:r>
          </w:p>
        </w:tc>
      </w:tr>
      <w:tr>
        <w:trPr>
          <w:cantSplit w:val="0"/>
          <w:trHeight w:val="2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Obiettivo 12: consumo e produzione responsabili.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Carbon footprint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footprint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nei nostri spostamenti, nelle nostre case e nella nostra dieta.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RIVEDERE: Il progetto Aquapath, lezione in lingua inglese.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 12, Goal 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Scienze, Motoria, Inglese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Orienteering botanico: percorso segnalato da diverse specie vegetali.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Schede della fase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Motoria, Scienze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Obiettivo 15: vita sulla terra. Gli alunni dovranno produrre delle schede sulle principali specie di impollinatori, spiegando ai compagni la loro importanza per la biodiversità terrestre (classe capovolta).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Scienze, Geografia, Potenziamento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Debate: Creazione di due gruppi che argomenteranno tesi a favore o contro un tema legato allo sviluppo sostenibile a scelta dei ragazzi.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Geografia, Italiano, Potenziamento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Ripercorrere il progetto. Impostare la creazione del prodotto finale con indicazioni per prodotti video, presentazione o racconto (anche il testo argomentativo della fase successiva potrebbe essere utile).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tutte le discipline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Scrittura di un testo argomentativo: è necessario che il singolo intervenga per il raggiungimento degli obiettivi dell’Agenda 2030?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Italiano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Restituzione dei prodotti creati dai gruppi alla classe.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tutte le discipline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Gli alunni riportano il progetto alle classi prime e seconde, raccontando la sostenibilità.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tutte le discipline</w:t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4) Accertamento delle competenze e controllo dei processi di insegnamento/apprendimento:</w:t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tramite l’osservazione sistematica dei docenti, lo stimolo all’autovalutazione e l’utilizzo di rubriche valutative, si terrà traccia dell’impegno, della partecipazione, del metodo di lavoro, delle competenze sociali e civiche apprese.</w:t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Tempi, strumenti e modalità di verifica degli apprendimenti:</w:t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osservazione sistematica, questionari di comprensione orale, scritta e grafica; colloqui; prove pratiche; verifiche strutturate e semistrutturate; esercitazioni individuali e collettive; produzione testi e di compiti di realtà.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5) Indicare eventuali adeguamenti effettuati in itinere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[Alla fine dell’anno, elencare gli argomenti o le fasi dell’Uda che non si è riusciti a trattare]</w:t>
      </w:r>
    </w:p>
    <w:p w:rsidR="00000000" w:rsidDel="00000000" w:rsidP="00000000" w:rsidRDefault="00000000" w:rsidRPr="00000000" w14:paraId="0000007C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9029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29"/>
      <w:tblGridChange w:id="0">
        <w:tblGrid>
          <w:gridCol w:w="9029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1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M2/P15: Schema di unità di apprendimento                     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/3   </w:t>
          </w:r>
        </w:p>
        <w:p w:rsidR="00000000" w:rsidDel="00000000" w:rsidP="00000000" w:rsidRDefault="00000000" w:rsidRPr="00000000" w14:paraId="00000082">
          <w:pPr>
            <w:widowControl w:val="0"/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Rev.n.10 data settembre ’21</w:t>
          </w:r>
        </w:p>
      </w:tc>
    </w:tr>
  </w:tbl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rtuu.it/una-gigantesca-balena-di-rifiuti-il-murale-racconta-linquinamento-dei-mari/" TargetMode="External"/><Relationship Id="rId10" Type="http://schemas.openxmlformats.org/officeDocument/2006/relationships/hyperlink" Target="http://www.art-vibes.com/street-art/louis-masai-save-the-bees-project/" TargetMode="External"/><Relationship Id="rId13" Type="http://schemas.openxmlformats.org/officeDocument/2006/relationships/hyperlink" Target="https://www.lifegate.it/scultura-balena-plastica" TargetMode="External"/><Relationship Id="rId12" Type="http://schemas.openxmlformats.org/officeDocument/2006/relationships/hyperlink" Target="https://www.lavazzagroup.com/it/le-nostre-storie/progetti/art-and-culture/toward-2030-what-are-you-doing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nwexttsz_c&amp;ab_channel=EcologiaVerdeItalia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eILz5qQE71Q&amp;ab_channel=RiccardoZe" TargetMode="External"/><Relationship Id="rId8" Type="http://schemas.openxmlformats.org/officeDocument/2006/relationships/hyperlink" Target="https://ente.parcoticino.it/educazione-ambientale/progetti-didatti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